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0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907084" w:rsidRDefault="00907084" w:rsidP="00907084">
      <w:pPr>
        <w:jc w:val="center"/>
        <w:rPr>
          <w:b/>
          <w:color w:val="000000"/>
          <w:lang w:eastAsia="lt-LT"/>
        </w:rPr>
      </w:pPr>
      <w:r>
        <w:rPr>
          <w:b/>
          <w:color w:val="000000"/>
          <w:lang w:eastAsia="lt-LT"/>
        </w:rPr>
        <w:t>KLAIPĖDOS „GILIJOS“ PRADINĖS MOKYKLOS</w:t>
      </w:r>
    </w:p>
    <w:p w:rsidR="00907084" w:rsidRDefault="00907084" w:rsidP="00907084">
      <w:pPr>
        <w:jc w:val="center"/>
        <w:rPr>
          <w:color w:val="000000"/>
          <w:lang w:eastAsia="lt-LT"/>
        </w:rPr>
      </w:pPr>
      <w:r>
        <w:rPr>
          <w:b/>
          <w:bCs/>
          <w:color w:val="000000"/>
          <w:lang w:eastAsia="lt-LT"/>
        </w:rPr>
        <w:t>2022 METŲ VEIKLOS ATASKAITA</w:t>
      </w:r>
    </w:p>
    <w:p w:rsidR="00907084" w:rsidRDefault="00907084" w:rsidP="00907084">
      <w:pPr>
        <w:jc w:val="center"/>
      </w:pPr>
    </w:p>
    <w:p w:rsidR="00907084" w:rsidRDefault="00907084" w:rsidP="00907084">
      <w:pPr>
        <w:jc w:val="center"/>
      </w:pPr>
    </w:p>
    <w:p w:rsidR="00907084" w:rsidRDefault="00907084" w:rsidP="00907084">
      <w:pPr>
        <w:ind w:firstLine="597"/>
        <w:jc w:val="both"/>
      </w:pPr>
      <w:r>
        <w:t xml:space="preserve">Klaipėdos „Gilijos“ pradinė mokykla (toliau — Įstaiga) įgyvendina pradinio ugdymo programą. 2022-09-01 duomenimis, Įstaigoje ugdyti 537 pradinių (1–4) klasių mokiniai (2021 m. – 533), sukomplektuotos 23 klasės (2021 m. – 23), veikė 11 pailgintos dienos grupių (2021 m. – 7). Dirbo 50 pedagogų, tai sudaro 47,59 etato (2021 m. – 42,95 etato) ir 32 nepedagoginiai darbuotojai, t. y. 29,75 etato (2021 m. – 27,25 etato), iš viso 82 darbuotojai, tai sudaro 77,34 etato (2021 m. – 70,2 etato). </w:t>
      </w:r>
    </w:p>
    <w:p w:rsidR="00907084" w:rsidRDefault="00907084" w:rsidP="00907084">
      <w:pPr>
        <w:ind w:firstLine="597"/>
        <w:jc w:val="both"/>
        <w:rPr>
          <w:color w:val="FF0000"/>
        </w:rPr>
      </w:pPr>
      <w:r>
        <w:t>2022 m. Įstaiga veiklą vykdė, vadovaudamasi 2022–2024 metų strateginio plano (toliau – Strateginis planas) gairėmis ir 2022 metų veiklos planu (toliau – Veiklos planas). 2022 m. veiklos prioritetinė kryptis – mokinių pasiekimų ir veiksmingos švietimo pagalbos įvairių gebėjimų mokiniams teikimo gerinimas, taikant mokinio pažangos matavimo sistemą.</w:t>
      </w:r>
      <w:r>
        <w:rPr>
          <w:color w:val="FF0000"/>
        </w:rPr>
        <w:t xml:space="preserve">  </w:t>
      </w:r>
      <w:r>
        <w:t xml:space="preserve">Strateginiame ir Veiklos planuose iškelti veiklos tikslai ir uždaviniai, numatytos priemonės rezultatui pasiekti. </w:t>
      </w:r>
    </w:p>
    <w:p w:rsidR="00907084" w:rsidRDefault="00907084" w:rsidP="00907084">
      <w:pPr>
        <w:ind w:firstLine="597"/>
        <w:jc w:val="both"/>
      </w:pPr>
      <w:r>
        <w:t>Siekiant Strateginio plano pirmojo tikslo – užtikrinti kokybišką ugdymo proceso organizavimą – Įstaigos veikla buvo orientuojama į švietimo pagalbos teikimą įvairių gebėjimų mokiniams, kiekvienam sudarant galimybes siekti asmeninės pažangos, taip pat – į pedagogų profesinių informacinių komunikacinių technologijų (toliau – IKT) raštingumo žinių, naudojant skaitmeninį ugdymo turinį, gilinimą. Strateginiam tikslui pasiekti buvo vykdomi trys Veiklos plano uždaviniai:</w:t>
      </w:r>
    </w:p>
    <w:p w:rsidR="00907084" w:rsidRDefault="00907084" w:rsidP="00907084">
      <w:pPr>
        <w:numPr>
          <w:ilvl w:val="0"/>
          <w:numId w:val="1"/>
        </w:numPr>
        <w:tabs>
          <w:tab w:val="left" w:pos="1023"/>
        </w:tabs>
        <w:ind w:left="0" w:firstLine="597"/>
        <w:jc w:val="both"/>
        <w:rPr>
          <w:rStyle w:val="normaltextrun"/>
        </w:rPr>
      </w:pPr>
      <w:r>
        <w:t xml:space="preserve">įgyvendinant pirmąjį uždavinį – užtikrinti sėkmingo </w:t>
      </w:r>
      <w:r>
        <w:rPr>
          <w:rStyle w:val="normaltextrun"/>
          <w:color w:val="000000"/>
          <w:shd w:val="clear" w:color="auto" w:fill="FFFFFF"/>
        </w:rPr>
        <w:t>ugdymo proceso organizavimą</w:t>
      </w:r>
      <w:r>
        <w:rPr>
          <w:rStyle w:val="eop"/>
          <w:color w:val="000000"/>
          <w:shd w:val="clear" w:color="auto" w:fill="FFFFFF"/>
        </w:rPr>
        <w:t> </w:t>
      </w:r>
      <w:r>
        <w:t xml:space="preserve">– buvo įvykdytos priemonės, susijusios su mokinių pasiekimų ir pažangos gerinimu. </w:t>
      </w:r>
      <w:r>
        <w:rPr>
          <w:rStyle w:val="normaltextrun"/>
          <w:color w:val="000000"/>
          <w:bdr w:val="none" w:sz="0" w:space="0" w:color="auto" w:frame="1"/>
        </w:rPr>
        <w:t>Pasiektas 100 % mokinių pažangumas, kuris, lyginant su 2020</w:t>
      </w:r>
      <w:r>
        <w:t xml:space="preserve">–2021 m. m., </w:t>
      </w:r>
      <w:r>
        <w:rPr>
          <w:rStyle w:val="normaltextrun"/>
          <w:color w:val="000000"/>
          <w:bdr w:val="none" w:sz="0" w:space="0" w:color="auto" w:frame="1"/>
        </w:rPr>
        <w:t>padidėjo 0,05 %. A</w:t>
      </w:r>
      <w:r>
        <w:t xml:space="preserve">kademinių pasiekimų pokytis: </w:t>
      </w:r>
      <w:r>
        <w:rPr>
          <w:color w:val="000000"/>
          <w:spacing w:val="-3"/>
        </w:rPr>
        <w:t xml:space="preserve">2021–2022 m. m. aukštesniuoju lygiu baigė 22,8 % mokinių </w:t>
      </w:r>
      <w:r>
        <w:rPr>
          <w:color w:val="000000"/>
          <w:spacing w:val="-1"/>
        </w:rPr>
        <w:t xml:space="preserve">(2020–2021 m. m. </w:t>
      </w:r>
      <w:r>
        <w:t xml:space="preserve">– 23,5 %), </w:t>
      </w:r>
      <w:r>
        <w:rPr>
          <w:color w:val="000000"/>
          <w:spacing w:val="-1"/>
        </w:rPr>
        <w:t xml:space="preserve">pagrindiniu lygiu </w:t>
      </w:r>
      <w:r>
        <w:t xml:space="preserve">– </w:t>
      </w:r>
      <w:r>
        <w:rPr>
          <w:color w:val="000000"/>
          <w:spacing w:val="-1"/>
        </w:rPr>
        <w:t xml:space="preserve">41,6 </w:t>
      </w:r>
      <w:r>
        <w:rPr>
          <w:color w:val="000000"/>
          <w:spacing w:val="-1"/>
          <w:lang w:val="en-US"/>
        </w:rPr>
        <w:t>%</w:t>
      </w:r>
      <w:r>
        <w:rPr>
          <w:color w:val="000000"/>
          <w:spacing w:val="-1"/>
        </w:rPr>
        <w:t xml:space="preserve"> (2020–2021 m. m. </w:t>
      </w:r>
      <w:r>
        <w:t>–</w:t>
      </w:r>
      <w:r>
        <w:rPr>
          <w:color w:val="000000"/>
          <w:spacing w:val="-1"/>
        </w:rPr>
        <w:t xml:space="preserve"> 48,8 </w:t>
      </w:r>
      <w:r>
        <w:rPr>
          <w:color w:val="000000"/>
          <w:spacing w:val="-1"/>
          <w:lang w:val="en-US"/>
        </w:rPr>
        <w:t xml:space="preserve">%), </w:t>
      </w:r>
      <w:r>
        <w:rPr>
          <w:color w:val="000000"/>
          <w:spacing w:val="-7"/>
        </w:rPr>
        <w:t xml:space="preserve">patenkinamu lygiu </w:t>
      </w:r>
      <w:r>
        <w:t>–</w:t>
      </w:r>
      <w:r>
        <w:rPr>
          <w:spacing w:val="-7"/>
        </w:rPr>
        <w:t xml:space="preserve"> </w:t>
      </w:r>
      <w:r>
        <w:rPr>
          <w:color w:val="000000"/>
          <w:spacing w:val="-7"/>
        </w:rPr>
        <w:t xml:space="preserve">35,6 % (2020–2021 m. m. </w:t>
      </w:r>
      <w:r>
        <w:t>–</w:t>
      </w:r>
      <w:r>
        <w:rPr>
          <w:color w:val="000000"/>
          <w:spacing w:val="-7"/>
        </w:rPr>
        <w:t xml:space="preserve"> 27,3 </w:t>
      </w:r>
      <w:r>
        <w:rPr>
          <w:color w:val="000000"/>
          <w:spacing w:val="-1"/>
          <w:lang w:val="en-US"/>
        </w:rPr>
        <w:t xml:space="preserve">%), </w:t>
      </w:r>
      <w:r>
        <w:rPr>
          <w:color w:val="000000"/>
          <w:spacing w:val="-7"/>
        </w:rPr>
        <w:t xml:space="preserve">nepasiekusių patenkinamo lygio </w:t>
      </w:r>
      <w:r>
        <w:t>nebuvo</w:t>
      </w:r>
      <w:r>
        <w:rPr>
          <w:color w:val="000000"/>
          <w:spacing w:val="-7"/>
        </w:rPr>
        <w:t xml:space="preserve"> (2020–2021 m. m. </w:t>
      </w:r>
      <w:r>
        <w:t xml:space="preserve">– 0,3 </w:t>
      </w:r>
      <w:r>
        <w:rPr>
          <w:color w:val="000000"/>
          <w:spacing w:val="-7"/>
        </w:rPr>
        <w:t>%). 4</w:t>
      </w:r>
      <w:r>
        <w:rPr>
          <w:color w:val="000000"/>
          <w:spacing w:val="-2"/>
        </w:rPr>
        <w:t xml:space="preserve"> klasių mokiniams išduoti 164 pradinio išsilavinimo pažymėjimai (2021 m. – 135 ir 1 individualizuotos programos pažymėjimas). Sėkmingai organizuotas </w:t>
      </w:r>
      <w:r>
        <w:t xml:space="preserve">nacionalinis mokinių pasiekimų patikrinimas, kuriame dalyvavo 126 (75 </w:t>
      </w:r>
      <w:r>
        <w:rPr>
          <w:rStyle w:val="normaltextrun"/>
          <w:color w:val="000000"/>
          <w:bdr w:val="none" w:sz="0" w:space="0" w:color="auto" w:frame="1"/>
        </w:rPr>
        <w:t xml:space="preserve">%) 4 klasių mokiniai. </w:t>
      </w:r>
      <w:r>
        <w:t xml:space="preserve">Pasiektas </w:t>
      </w:r>
      <w:r>
        <w:rPr>
          <w:rStyle w:val="normaltextrun"/>
          <w:color w:val="000000"/>
          <w:bdr w:val="none" w:sz="0" w:space="0" w:color="auto" w:frame="1"/>
        </w:rPr>
        <w:t>63,4</w:t>
      </w:r>
      <w:r>
        <w:t xml:space="preserve"> % (2021 m. – 73,5 %) lietuvių kalbos ir literatūros (skaitymo) ir 68 % (2021 m. – 69 %) matematikos rezultatų vidurkis. Mokiniams sudarytos sąlygos dalyvauti miesto, šalies, tarptautinėse olimpiadose, konkursuose, projektuose, sporto varžybose, parodose. Mokiniai tapo </w:t>
      </w:r>
      <w:r>
        <w:rPr>
          <w:rStyle w:val="normaltextrun"/>
          <w:color w:val="000000"/>
          <w:shd w:val="clear" w:color="auto" w:fill="FFFFFF"/>
        </w:rPr>
        <w:t>prizininkais, laureatais, nominantais</w:t>
      </w:r>
      <w:r>
        <w:t xml:space="preserve">: tarptautinėse olimpiadose – 4 mokiniai, </w:t>
      </w:r>
      <w:r>
        <w:rPr>
          <w:rStyle w:val="normaltextrun"/>
          <w:color w:val="000000"/>
          <w:shd w:val="clear" w:color="auto" w:fill="FFFFFF"/>
        </w:rPr>
        <w:t>konkursuose: miesto – 6, šalies – 18, tarptautiniuose – 5</w:t>
      </w:r>
      <w:r>
        <w:rPr>
          <w:rStyle w:val="normaltextrun"/>
          <w:color w:val="000000"/>
          <w:bdr w:val="none" w:sz="0" w:space="0" w:color="auto" w:frame="1"/>
        </w:rPr>
        <w:t>; šalies projektuose – 34</w:t>
      </w:r>
      <w:r>
        <w:rPr>
          <w:rStyle w:val="normaltextrun"/>
          <w:color w:val="000000"/>
          <w:shd w:val="clear" w:color="auto" w:fill="FFFFFF"/>
        </w:rPr>
        <w:t>; sporto varžybose: miesto – 21</w:t>
      </w:r>
      <w:r>
        <w:rPr>
          <w:rStyle w:val="normaltextrun"/>
          <w:color w:val="000000"/>
          <w:bdr w:val="none" w:sz="0" w:space="0" w:color="auto" w:frame="1"/>
        </w:rPr>
        <w:t>, šalies – 39 mokiniai</w:t>
      </w:r>
      <w:r>
        <w:rPr>
          <w:rStyle w:val="normaltextrun"/>
          <w:color w:val="000000"/>
          <w:shd w:val="clear" w:color="auto" w:fill="FFFFFF"/>
        </w:rPr>
        <w:t xml:space="preserve">. </w:t>
      </w:r>
    </w:p>
    <w:p w:rsidR="00907084" w:rsidRDefault="00907084" w:rsidP="00907084">
      <w:pPr>
        <w:numPr>
          <w:ilvl w:val="0"/>
          <w:numId w:val="1"/>
        </w:numPr>
        <w:tabs>
          <w:tab w:val="left" w:pos="1023"/>
        </w:tabs>
        <w:ind w:left="0" w:firstLine="597"/>
        <w:jc w:val="both"/>
        <w:rPr>
          <w:rStyle w:val="eop"/>
        </w:rPr>
      </w:pPr>
      <w:r>
        <w:t>įgyvendinant antrąjį uždavinį – stiprinti p</w:t>
      </w:r>
      <w:r>
        <w:rPr>
          <w:rStyle w:val="normaltextrun"/>
          <w:color w:val="000000"/>
          <w:shd w:val="clear" w:color="auto" w:fill="FFFFFF"/>
        </w:rPr>
        <w:t>edagoginę, psichologinę, pedagoginę specialiąją, socialinę ir kitą pagalbą įvairių gebėjimų mokiniams, pedagogams, įvaldant nuoseklią individualizavimo-diferencijavimo sistemą ir skiriant atitinkamą dėmesį išskirtinių gebėjimų mokiniams</w:t>
      </w:r>
      <w:r>
        <w:t xml:space="preserve"> – buvo įvykdytos priemonės, susijusios su skirtingų gebėjimų mokinių ugdymosi poreikių tenkinimu. </w:t>
      </w:r>
      <w:r>
        <w:rPr>
          <w:rStyle w:val="normaltextrun"/>
          <w:color w:val="000000"/>
          <w:shd w:val="clear" w:color="auto" w:fill="FFFFFF"/>
        </w:rPr>
        <w:t>2021–2022 m. m. įgyvendintos šios prevencinės programos: „Antras žingsnis“</w:t>
      </w:r>
      <w:r>
        <w:rPr>
          <w:rStyle w:val="eop"/>
          <w:color w:val="000000"/>
          <w:shd w:val="clear" w:color="auto" w:fill="FFFFFF"/>
        </w:rPr>
        <w:t> </w:t>
      </w:r>
      <w:r>
        <w:rPr>
          <w:rStyle w:val="normaltextrun"/>
          <w:color w:val="000000"/>
          <w:shd w:val="clear" w:color="auto" w:fill="FFFFFF"/>
        </w:rPr>
        <w:t xml:space="preserve">– </w:t>
      </w:r>
      <w:r>
        <w:rPr>
          <w:rStyle w:val="eop"/>
        </w:rPr>
        <w:t xml:space="preserve">organizuota 420 veiklų, </w:t>
      </w:r>
      <w:r>
        <w:rPr>
          <w:rStyle w:val="normaltextrun"/>
          <w:color w:val="000000"/>
          <w:shd w:val="clear" w:color="auto" w:fill="FFFFFF"/>
        </w:rPr>
        <w:t>„Laikas kartu“ (Lions Quest)</w:t>
      </w:r>
      <w:r>
        <w:rPr>
          <w:rStyle w:val="eop"/>
          <w:color w:val="000000"/>
          <w:shd w:val="clear" w:color="auto" w:fill="FFFFFF"/>
        </w:rPr>
        <w:t xml:space="preserve">  </w:t>
      </w:r>
      <w:r>
        <w:rPr>
          <w:rStyle w:val="normaltextrun"/>
          <w:color w:val="000000"/>
          <w:shd w:val="clear" w:color="auto" w:fill="FFFFFF"/>
        </w:rPr>
        <w:t>–</w:t>
      </w:r>
      <w:r>
        <w:rPr>
          <w:rStyle w:val="eop"/>
          <w:color w:val="000000"/>
          <w:shd w:val="clear" w:color="auto" w:fill="FFFFFF"/>
        </w:rPr>
        <w:t xml:space="preserve"> 350 veiklų, </w:t>
      </w:r>
      <w:r>
        <w:rPr>
          <w:rStyle w:val="normaltextrun"/>
          <w:color w:val="000000"/>
          <w:shd w:val="clear" w:color="auto" w:fill="FFFFFF"/>
        </w:rPr>
        <w:t>„Obuolio draugai“</w:t>
      </w:r>
      <w:r>
        <w:rPr>
          <w:rStyle w:val="eop"/>
          <w:color w:val="000000"/>
          <w:shd w:val="clear" w:color="auto" w:fill="FFFFFF"/>
        </w:rPr>
        <w:t> </w:t>
      </w:r>
      <w:r>
        <w:rPr>
          <w:rStyle w:val="normaltextrun"/>
          <w:color w:val="000000"/>
          <w:shd w:val="clear" w:color="auto" w:fill="FFFFFF"/>
        </w:rPr>
        <w:t>–</w:t>
      </w:r>
      <w:r>
        <w:rPr>
          <w:rStyle w:val="eop"/>
          <w:color w:val="000000"/>
          <w:shd w:val="clear" w:color="auto" w:fill="FFFFFF"/>
        </w:rPr>
        <w:t xml:space="preserve"> 35 veiklos, kuriose dalyvavo 537 (100 </w:t>
      </w:r>
      <w:r>
        <w:rPr>
          <w:rStyle w:val="normaltextrun"/>
          <w:color w:val="000000"/>
          <w:shd w:val="clear" w:color="auto" w:fill="FFFFFF"/>
        </w:rPr>
        <w:t xml:space="preserve">%) </w:t>
      </w:r>
      <w:r>
        <w:rPr>
          <w:color w:val="000000"/>
          <w:spacing w:val="-3"/>
        </w:rPr>
        <w:t>mokinių. Teikta 711 k</w:t>
      </w:r>
      <w:r>
        <w:rPr>
          <w:spacing w:val="-3"/>
        </w:rPr>
        <w:t>onsultacijų</w:t>
      </w:r>
      <w:r>
        <w:rPr>
          <w:color w:val="000000"/>
          <w:spacing w:val="-3"/>
        </w:rPr>
        <w:t xml:space="preserve"> </w:t>
      </w:r>
      <w:r>
        <w:rPr>
          <w:rStyle w:val="normaltextrun"/>
          <w:color w:val="000000"/>
          <w:shd w:val="clear" w:color="auto" w:fill="FFFFFF"/>
        </w:rPr>
        <w:t>mokymosi sunkumus patiriantiems ir 1</w:t>
      </w:r>
      <w:r>
        <w:rPr>
          <w:rStyle w:val="normaltextrun"/>
          <w:shd w:val="clear" w:color="auto" w:fill="FFFFFF"/>
        </w:rPr>
        <w:t xml:space="preserve">1 </w:t>
      </w:r>
      <w:r>
        <w:rPr>
          <w:rStyle w:val="normaltextrun"/>
          <w:color w:val="000000"/>
          <w:shd w:val="clear" w:color="auto" w:fill="FFFFFF"/>
        </w:rPr>
        <w:t xml:space="preserve">– </w:t>
      </w:r>
      <w:r>
        <w:rPr>
          <w:rStyle w:val="normaltextrun"/>
          <w:shd w:val="clear" w:color="auto" w:fill="FFFFFF"/>
        </w:rPr>
        <w:t>gabiems ir didelį mokymosi potencialą turintiems mokiniams</w:t>
      </w:r>
      <w:r>
        <w:rPr>
          <w:rStyle w:val="normaltextrun"/>
          <w:color w:val="000000"/>
          <w:shd w:val="clear" w:color="auto" w:fill="FFFFFF"/>
        </w:rPr>
        <w:t>;</w:t>
      </w:r>
      <w:r>
        <w:rPr>
          <w:rStyle w:val="normaltextrun"/>
          <w:shd w:val="clear" w:color="auto" w:fill="FFFFFF"/>
        </w:rPr>
        <w:t xml:space="preserve"> organizuota 12 veiklų (pamokų) </w:t>
      </w:r>
      <w:r>
        <w:rPr>
          <w:rStyle w:val="normaltextrun"/>
          <w:color w:val="000000"/>
          <w:bdr w:val="none" w:sz="0" w:space="0" w:color="auto" w:frame="1"/>
        </w:rPr>
        <w:t xml:space="preserve">dėl karo Ukrainoje atvykusių ukrainiečių mokinių lietuvių kalbos mokymui bei 59 </w:t>
      </w:r>
      <w:r>
        <w:rPr>
          <w:rStyle w:val="normaltextrun"/>
          <w:color w:val="000000"/>
          <w:shd w:val="clear" w:color="auto" w:fill="FFFFFF"/>
        </w:rPr>
        <w:t>– lietuvių kalbos mokymui iš užsienio grįžusiems mokiniams</w:t>
      </w:r>
      <w:r>
        <w:rPr>
          <w:rStyle w:val="normaltextrun"/>
        </w:rPr>
        <w:t xml:space="preserve">. </w:t>
      </w:r>
      <w:r>
        <w:rPr>
          <w:rStyle w:val="normaltextrun"/>
          <w:color w:val="000000"/>
          <w:bdr w:val="none" w:sz="0" w:space="0" w:color="auto" w:frame="1"/>
        </w:rPr>
        <w:t xml:space="preserve">Mokinių socialinis, kultūrinis, pilietinis ugdymas: organizuoti 48 renginiai, panaudojant Kultūros paso lėšas (2021 m. – 39), 157 edukacinės veiklos ir </w:t>
      </w:r>
      <w:r>
        <w:rPr>
          <w:rStyle w:val="normaltextrun"/>
          <w:shd w:val="clear" w:color="auto" w:fill="FFFFFF"/>
        </w:rPr>
        <w:t xml:space="preserve">pamokos kitose erdvėse, </w:t>
      </w:r>
      <w:r>
        <w:rPr>
          <w:rStyle w:val="normaltextrun"/>
          <w:color w:val="000000"/>
          <w:shd w:val="clear" w:color="auto" w:fill="FFFFFF"/>
        </w:rPr>
        <w:t xml:space="preserve">15 socialinio ugdymo veiklų, 7 pilietinės iniciatyvos. Vykdytos 29 neformaliojo vaikų švietimo programos pagal šias kryptis: choreografija, </w:t>
      </w:r>
      <w:r>
        <w:rPr>
          <w:rStyle w:val="normaltextrun"/>
          <w:color w:val="000000"/>
          <w:shd w:val="clear" w:color="auto" w:fill="FFFFFF"/>
        </w:rPr>
        <w:lastRenderedPageBreak/>
        <w:t>šokis</w:t>
      </w:r>
      <w:r>
        <w:rPr>
          <w:rStyle w:val="eop"/>
          <w:color w:val="000000"/>
          <w:shd w:val="clear" w:color="auto" w:fill="FFFFFF"/>
        </w:rPr>
        <w:t> (</w:t>
      </w:r>
      <w:r>
        <w:rPr>
          <w:rStyle w:val="eop"/>
        </w:rPr>
        <w:t>3)</w:t>
      </w:r>
      <w:r>
        <w:rPr>
          <w:color w:val="000000"/>
          <w:spacing w:val="-7"/>
        </w:rPr>
        <w:t>,</w:t>
      </w:r>
      <w:r>
        <w:rPr>
          <w:spacing w:val="-7"/>
        </w:rPr>
        <w:t xml:space="preserve"> dailė (4)</w:t>
      </w:r>
      <w:r>
        <w:rPr>
          <w:color w:val="000000"/>
          <w:spacing w:val="-7"/>
        </w:rPr>
        <w:t xml:space="preserve">, </w:t>
      </w:r>
      <w:r>
        <w:rPr>
          <w:spacing w:val="-7"/>
        </w:rPr>
        <w:t>etnokultūra (4)</w:t>
      </w:r>
      <w:r>
        <w:rPr>
          <w:rStyle w:val="eop"/>
        </w:rPr>
        <w:t xml:space="preserve">, </w:t>
      </w:r>
      <w:r>
        <w:rPr>
          <w:color w:val="000000"/>
          <w:spacing w:val="-7"/>
        </w:rPr>
        <w:t xml:space="preserve">muzika (6), teatras (1), sportas (4), IKT (6), matematika (1). </w:t>
      </w:r>
      <w:r>
        <w:rPr>
          <w:rStyle w:val="normaltextrun"/>
          <w:color w:val="000000"/>
          <w:shd w:val="clear" w:color="auto" w:fill="FFFFFF"/>
        </w:rPr>
        <w:t xml:space="preserve">Švietimo pagalbos mokiniui </w:t>
      </w:r>
      <w:r>
        <w:rPr>
          <w:rStyle w:val="normaltextrun"/>
          <w:shd w:val="clear" w:color="auto" w:fill="FFFFFF"/>
        </w:rPr>
        <w:t>teikimas</w:t>
      </w:r>
      <w:r>
        <w:rPr>
          <w:rStyle w:val="normaltextrun"/>
          <w:color w:val="000000"/>
          <w:shd w:val="clear" w:color="auto" w:fill="FFFFFF"/>
        </w:rPr>
        <w:t>: organizuota 20 Vaiko gerovės komisijos posėdžių (2021 m. – 17), kuriuose dalyvavo 8 mokinių tėvai. Vykdant pedagoginę pagalbą, mokiniams t</w:t>
      </w:r>
      <w:r>
        <w:rPr>
          <w:rStyle w:val="normaltextrun"/>
          <w:shd w:val="clear" w:color="auto" w:fill="FFFFFF"/>
        </w:rPr>
        <w:t xml:space="preserve">eiktos </w:t>
      </w:r>
      <w:r>
        <w:rPr>
          <w:rStyle w:val="normaltextrun"/>
          <w:color w:val="000000"/>
          <w:shd w:val="clear" w:color="auto" w:fill="FFFFFF"/>
        </w:rPr>
        <w:t xml:space="preserve">individualios </w:t>
      </w:r>
      <w:r>
        <w:rPr>
          <w:rStyle w:val="eop"/>
        </w:rPr>
        <w:t xml:space="preserve">(15) </w:t>
      </w:r>
      <w:r>
        <w:rPr>
          <w:color w:val="000000"/>
          <w:spacing w:val="-7"/>
        </w:rPr>
        <w:t>ir grupinės (</w:t>
      </w:r>
      <w:r>
        <w:rPr>
          <w:rStyle w:val="eop"/>
        </w:rPr>
        <w:t>447</w:t>
      </w:r>
      <w:r>
        <w:rPr>
          <w:color w:val="000000"/>
          <w:spacing w:val="-7"/>
        </w:rPr>
        <w:t xml:space="preserve">) </w:t>
      </w:r>
      <w:r>
        <w:rPr>
          <w:rStyle w:val="normaltextrun"/>
          <w:color w:val="000000"/>
          <w:shd w:val="clear" w:color="auto" w:fill="FFFFFF"/>
        </w:rPr>
        <w:t>konsultacijos</w:t>
      </w:r>
      <w:r>
        <w:rPr>
          <w:color w:val="000000"/>
          <w:spacing w:val="-7"/>
        </w:rPr>
        <w:t>.</w:t>
      </w:r>
      <w:r>
        <w:rPr>
          <w:spacing w:val="-7"/>
        </w:rPr>
        <w:t xml:space="preserve"> Mokiniams ir jų tėvams teiktos psichologo individualios (atitinkamai 63 / </w:t>
      </w:r>
      <w:r>
        <w:rPr>
          <w:rStyle w:val="normaltextrun"/>
        </w:rPr>
        <w:t>32) ir grupinės (</w:t>
      </w:r>
      <w:r>
        <w:rPr>
          <w:rStyle w:val="eop"/>
        </w:rPr>
        <w:t xml:space="preserve">atitinkamai 39 / </w:t>
      </w:r>
      <w:r>
        <w:rPr>
          <w:rStyle w:val="normaltextrun"/>
        </w:rPr>
        <w:t>7) konsultacijos</w:t>
      </w:r>
      <w:r>
        <w:rPr>
          <w:rStyle w:val="eop"/>
        </w:rPr>
        <w:t xml:space="preserve">. Logopedo pagalba teikta </w:t>
      </w:r>
      <w:r>
        <w:rPr>
          <w:color w:val="000000"/>
          <w:spacing w:val="-2"/>
        </w:rPr>
        <w:t>60 specialiųjų ugdymosi poreikių turintiems mokiniams: individualios (</w:t>
      </w:r>
      <w:r>
        <w:rPr>
          <w:rStyle w:val="normaltextrun"/>
        </w:rPr>
        <w:t>11)</w:t>
      </w:r>
      <w:r>
        <w:rPr>
          <w:rStyle w:val="eop"/>
        </w:rPr>
        <w:t xml:space="preserve"> ir </w:t>
      </w:r>
      <w:r>
        <w:rPr>
          <w:rStyle w:val="normaltextrun"/>
        </w:rPr>
        <w:t xml:space="preserve">grupinės (49) </w:t>
      </w:r>
      <w:r>
        <w:rPr>
          <w:color w:val="000000"/>
          <w:spacing w:val="-2"/>
        </w:rPr>
        <w:t>konsultacijos</w:t>
      </w:r>
      <w:r>
        <w:rPr>
          <w:rStyle w:val="eop"/>
        </w:rPr>
        <w:t>. Socialinės pagalbos veiklos</w:t>
      </w:r>
      <w:r>
        <w:rPr>
          <w:rStyle w:val="normaltextrun"/>
        </w:rPr>
        <w:t xml:space="preserve"> individualiai organizuotos 43 </w:t>
      </w:r>
      <w:r>
        <w:rPr>
          <w:rStyle w:val="eop"/>
        </w:rPr>
        <w:t xml:space="preserve">mokiniams ir 34 </w:t>
      </w:r>
      <w:r>
        <w:rPr>
          <w:rStyle w:val="normaltextrun"/>
        </w:rPr>
        <w:t xml:space="preserve">tėvams, grupinės – </w:t>
      </w:r>
      <w:r>
        <w:rPr>
          <w:rStyle w:val="eop"/>
        </w:rPr>
        <w:t>32 mokiniams. Specialioji pagalba teikta, organizuojant mokiniams individualias (11</w:t>
      </w:r>
      <w:r>
        <w:rPr>
          <w:rStyle w:val="normaltextrun"/>
        </w:rPr>
        <w:t>)</w:t>
      </w:r>
      <w:r>
        <w:rPr>
          <w:rStyle w:val="eop"/>
        </w:rPr>
        <w:t xml:space="preserve"> ir grupines (51</w:t>
      </w:r>
      <w:r>
        <w:rPr>
          <w:rStyle w:val="normaltextrun"/>
        </w:rPr>
        <w:t xml:space="preserve">) </w:t>
      </w:r>
      <w:r>
        <w:rPr>
          <w:rStyle w:val="eop"/>
        </w:rPr>
        <w:t>veiklas.</w:t>
      </w:r>
    </w:p>
    <w:p w:rsidR="00907084" w:rsidRDefault="00907084" w:rsidP="00907084">
      <w:pPr>
        <w:numPr>
          <w:ilvl w:val="0"/>
          <w:numId w:val="1"/>
        </w:numPr>
        <w:tabs>
          <w:tab w:val="left" w:pos="1023"/>
        </w:tabs>
        <w:ind w:left="0" w:firstLine="597"/>
        <w:jc w:val="both"/>
      </w:pPr>
      <w:r>
        <w:t>įgyvendinant trečiąjį uždavinį – tobulinti pedagogų skaitmeninį raštingumą, skatinant kolegialų tarpusavio bendradarbiavimą ir gerosios patirties sklaidą</w:t>
      </w:r>
      <w:r>
        <w:rPr>
          <w:color w:val="FF0000"/>
        </w:rPr>
        <w:t xml:space="preserve"> </w:t>
      </w:r>
      <w:r>
        <w:t xml:space="preserve">– buvo įvykdytos priemonės, susijusios su pedagogų kvalifikacijos tobulinimu ir IKT naudojimu. 2022 m. kiekvienas pedagogas kvalifikaciją tobulino vidutiniškai 4–5 dienas, pedagogai </w:t>
      </w:r>
      <w:r>
        <w:rPr>
          <w:rStyle w:val="normaltextrun"/>
          <w:color w:val="000000"/>
          <w:shd w:val="clear" w:color="auto" w:fill="FFFFFF"/>
        </w:rPr>
        <w:t>išklausė 15 skirtingų skaitmeninio raštingumo kvalifikacijos tobulinimo renginių. Vyko aktyvus kolegialus bendradarbiavimas ir mokymasis, metodinė veikla: organizuotos 26</w:t>
      </w:r>
      <w:r>
        <w:rPr>
          <w:rStyle w:val="normaltextrun"/>
          <w:color w:val="FF0000"/>
          <w:shd w:val="clear" w:color="auto" w:fill="FFFFFF"/>
        </w:rPr>
        <w:t xml:space="preserve"> </w:t>
      </w:r>
      <w:r>
        <w:rPr>
          <w:rStyle w:val="normaltextrun"/>
          <w:color w:val="000000"/>
          <w:shd w:val="clear" w:color="auto" w:fill="FFFFFF"/>
        </w:rPr>
        <w:t xml:space="preserve">atviros veiklos ir pamokos (2021 m. – 26), 40 metodinių susirinkimų, 3 metodinės dienos. 8 </w:t>
      </w:r>
      <w:r>
        <w:rPr>
          <w:rStyle w:val="normaltextrun"/>
        </w:rPr>
        <w:t xml:space="preserve">pedagogai vadovavo studentų (10) praktikai, 7 pedagogai gerąją patirtį skleidė, </w:t>
      </w:r>
      <w:r>
        <w:rPr>
          <w:rStyle w:val="normaltextrun"/>
          <w:color w:val="000000"/>
          <w:shd w:val="clear" w:color="auto" w:fill="FFFFFF"/>
        </w:rPr>
        <w:t xml:space="preserve">dalyvaudami miesto mokytojų </w:t>
      </w:r>
      <w:r>
        <w:rPr>
          <w:rStyle w:val="normaltextrun"/>
          <w:shd w:val="clear" w:color="auto" w:fill="FFFFFF"/>
        </w:rPr>
        <w:t xml:space="preserve">(muzikos, anglų kalbos, tikybos, pradinio ugdymo) </w:t>
      </w:r>
      <w:r>
        <w:rPr>
          <w:rStyle w:val="normaltextrun"/>
          <w:color w:val="000000"/>
          <w:shd w:val="clear" w:color="auto" w:fill="FFFFFF"/>
        </w:rPr>
        <w:t>metodinių būrelių veikloje.</w:t>
      </w:r>
    </w:p>
    <w:p w:rsidR="00907084" w:rsidRDefault="00907084" w:rsidP="00907084">
      <w:pPr>
        <w:tabs>
          <w:tab w:val="left" w:pos="1023"/>
        </w:tabs>
        <w:jc w:val="both"/>
        <w:rPr>
          <w:rStyle w:val="normaltextrun"/>
        </w:rPr>
      </w:pPr>
      <w:r>
        <w:tab/>
        <w:t>Siekiant Strateginio plano antrojo tikslo – užtikrinti sveiką, saugią ir šiuolaikinius ugdymo(si) reikalavimus atitinkančią aplinką – Įstaigos veikla buvo orientuojama į edukacinių aplinkų kūrimą, patalpų būklės atnaujinimą, šiuolaikinių ugdymo(si) priemonių įsigijimą. Tikslui pasiekti buvo vykdomas Veiklos plano uždavinys</w:t>
      </w:r>
      <w:r>
        <w:rPr>
          <w:color w:val="FF0000"/>
        </w:rPr>
        <w:t xml:space="preserve"> </w:t>
      </w:r>
      <w:r>
        <w:t>– gerinti mokinių ugdymosi sąlygas, tęsiant Mokyklos erdvių modernizavimą. Įgyvendinant šį uždavinį,</w:t>
      </w:r>
      <w:r>
        <w:rPr>
          <w:color w:val="FF0000"/>
        </w:rPr>
        <w:t xml:space="preserve"> </w:t>
      </w:r>
      <w:r>
        <w:rPr>
          <w:rStyle w:val="normaltextrun"/>
          <w:color w:val="000000"/>
          <w:shd w:val="clear" w:color="auto" w:fill="FFFFFF"/>
        </w:rPr>
        <w:t xml:space="preserve">atlikti naujų patalpų įrengimo darbai, įsigyta naujų mokymo, IKT priemonių. </w:t>
      </w:r>
    </w:p>
    <w:p w:rsidR="00907084" w:rsidRDefault="00907084" w:rsidP="00907084">
      <w:pPr>
        <w:pStyle w:val="paragraph"/>
        <w:spacing w:before="0" w:beforeAutospacing="0" w:after="0" w:afterAutospacing="0"/>
        <w:ind w:firstLine="597"/>
        <w:jc w:val="both"/>
        <w:textAlignment w:val="baseline"/>
        <w:rPr>
          <w:rStyle w:val="eop"/>
        </w:rPr>
      </w:pPr>
      <w:r>
        <w:rPr>
          <w:rStyle w:val="normaltextrun"/>
        </w:rPr>
        <w:t xml:space="preserve">2022 m. pagerintos mokymo(si) aplinkos: </w:t>
      </w:r>
      <w:r>
        <w:rPr>
          <w:rStyle w:val="eop"/>
        </w:rPr>
        <w:t xml:space="preserve"> Savivaldybės lėšomis atliktas 2 laiptinių remontas, 1-ojo aukšto koridoriaus remontas ir įrengtos pakabinamos lubos; iš dalies atliktas 3-ojo aukšto remontas; tikybos kabineto remontas; įrengti 2 nauji tualetai, pakeista elektros instaliacija 3-juose aukštuose, atliktas 24 patalpų remontas po elektros instaliacijos keitimo; įrengta biblioteka, suremontuoti 4 kabinetai; įsigyti roletai (13). </w:t>
      </w:r>
    </w:p>
    <w:p w:rsidR="00907084" w:rsidRDefault="00907084" w:rsidP="00907084">
      <w:pPr>
        <w:pStyle w:val="paragraph"/>
        <w:spacing w:before="0" w:beforeAutospacing="0" w:after="0" w:afterAutospacing="0"/>
        <w:ind w:firstLine="597"/>
        <w:jc w:val="both"/>
        <w:textAlignment w:val="baseline"/>
      </w:pPr>
      <w:r>
        <w:rPr>
          <w:rStyle w:val="normaltextrun"/>
        </w:rPr>
        <w:t>2022 m. iš įvairių finansavimo šaltinių įsigyta mokymo priemonių, įrangos ir įrengimų: dvipusis stendas (150, 0 Eur), 48 vnt. vienviečių mokinio stalų su kėdutėmis (4 464,0 Eur), 19 vnt. baldų bibliotekai (5 260, 0 Eur), pianinas ROLAND (298,0 Eur), 52 vnt. žaidimų, kamuolių pailgintų grupių mokiniams (663,45</w:t>
      </w:r>
      <w:r>
        <w:rPr>
          <w:rStyle w:val="eop"/>
        </w:rPr>
        <w:t> Eur)</w:t>
      </w:r>
      <w:r>
        <w:rPr>
          <w:rStyle w:val="normaltextrun"/>
        </w:rPr>
        <w:t xml:space="preserve">; įkrovimo stotelė (1 300, 0 Eur), 24 vnt. Lenovo planšečių (5 184,0 Eur), 16 planšetinių kompiuterių Samsung (3 488,0 Eur), </w:t>
      </w:r>
      <w:r>
        <w:rPr>
          <w:rStyle w:val="eop"/>
        </w:rPr>
        <w:t> </w:t>
      </w:r>
      <w:r>
        <w:rPr>
          <w:rStyle w:val="normaltextrun"/>
        </w:rPr>
        <w:t>15 IKT priemonių – papildomų diskų (540, 0 Eur), 6 vnt. IKT mokymo priemonių – virtualūs marškinėliai, kortelės, žemėlapis (192, 38 Eur), 547 vnt. „Eduka klasė“ licencijų (10 285,0 Eur); nupirkta 505 vnt. vadovėlių (5 904,0 Eur), 32 vnt. grožinės literatūros (27,30 Eur).</w:t>
      </w:r>
      <w:r>
        <w:rPr>
          <w:rStyle w:val="eop"/>
        </w:rPr>
        <w:t> </w:t>
      </w:r>
    </w:p>
    <w:p w:rsidR="00907084" w:rsidRDefault="00907084" w:rsidP="00907084">
      <w:pPr>
        <w:tabs>
          <w:tab w:val="left" w:pos="1023"/>
        </w:tabs>
        <w:ind w:firstLine="597"/>
        <w:jc w:val="both"/>
      </w:pPr>
    </w:p>
    <w:p w:rsidR="00907084" w:rsidRDefault="00907084" w:rsidP="00907084">
      <w:pPr>
        <w:ind w:firstLine="597"/>
        <w:jc w:val="both"/>
        <w:rPr>
          <w:color w:val="000000"/>
        </w:rPr>
      </w:pPr>
      <w:r>
        <w:rPr>
          <w:color w:val="000000"/>
        </w:rPr>
        <w:t>2022 m. Įstaigos finansinė situacija buvo tokia:</w:t>
      </w:r>
    </w:p>
    <w:tbl>
      <w:tblPr>
        <w:tblW w:w="96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0"/>
        <w:gridCol w:w="1449"/>
        <w:gridCol w:w="1528"/>
        <w:gridCol w:w="1363"/>
        <w:gridCol w:w="2715"/>
      </w:tblGrid>
      <w:tr w:rsidR="00907084" w:rsidTr="00907084">
        <w:trPr>
          <w:trHeight w:val="300"/>
        </w:trPr>
        <w:tc>
          <w:tcPr>
            <w:tcW w:w="2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Finansavimo šaltinis</w:t>
            </w:r>
            <w:r>
              <w:rPr>
                <w:rStyle w:val="eop"/>
                <w:lang w:eastAsia="en-US"/>
              </w:rPr>
              <w:t> </w:t>
            </w:r>
          </w:p>
        </w:tc>
        <w:tc>
          <w:tcPr>
            <w:tcW w:w="43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Lėšos (tūkst. Eur)</w:t>
            </w:r>
            <w:r>
              <w:rPr>
                <w:rStyle w:val="eop"/>
                <w:lang w:eastAsia="en-US"/>
              </w:rPr>
              <w:t> </w:t>
            </w:r>
          </w:p>
        </w:tc>
        <w:tc>
          <w:tcPr>
            <w:tcW w:w="27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Pastabos</w:t>
            </w:r>
            <w:r>
              <w:rPr>
                <w:rStyle w:val="eop"/>
                <w:lang w:eastAsia="en-US"/>
              </w:rPr>
              <w:t> </w:t>
            </w:r>
          </w:p>
        </w:tc>
      </w:tr>
      <w:tr w:rsidR="00907084" w:rsidTr="00907084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7084" w:rsidRDefault="00907084">
            <w:pPr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Planas (patikslintas)</w:t>
            </w:r>
            <w:r>
              <w:rPr>
                <w:rStyle w:val="eop"/>
                <w:lang w:eastAsia="en-US"/>
              </w:rPr>
              <w:t> 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Panaudota lėšų</w:t>
            </w:r>
            <w:r>
              <w:rPr>
                <w:rStyle w:val="eop"/>
                <w:lang w:eastAsia="en-US"/>
              </w:rPr>
              <w:t> 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Įvykdymas (%)</w:t>
            </w:r>
            <w:r>
              <w:rPr>
                <w:rStyle w:val="eop"/>
                <w:lang w:eastAsia="en-US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7084" w:rsidRDefault="00907084">
            <w:pPr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07084" w:rsidTr="00907084">
        <w:trPr>
          <w:trHeight w:val="300"/>
        </w:trPr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Savivaldybės biudžetas (SB)</w:t>
            </w:r>
            <w:r>
              <w:rPr>
                <w:rStyle w:val="eop"/>
                <w:lang w:eastAsia="en-US"/>
              </w:rPr>
              <w:t> 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311,00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309,08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99,38</w:t>
            </w:r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eop"/>
                <w:lang w:eastAsia="en-US"/>
              </w:rPr>
              <w:t xml:space="preserve">Lėšos nepanaudotos dėl darbuotojų sergamumo </w:t>
            </w:r>
          </w:p>
        </w:tc>
      </w:tr>
      <w:tr w:rsidR="00907084" w:rsidTr="00907084">
        <w:trPr>
          <w:trHeight w:val="300"/>
        </w:trPr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Specialioji tikslinė dotacija (VB)</w:t>
            </w:r>
            <w:r>
              <w:rPr>
                <w:rStyle w:val="eop"/>
                <w:lang w:eastAsia="en-US"/>
              </w:rPr>
              <w:t> 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984,44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984,38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99,99</w:t>
            </w:r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eop"/>
                <w:lang w:eastAsia="en-US"/>
              </w:rPr>
              <w:t> </w:t>
            </w:r>
          </w:p>
        </w:tc>
      </w:tr>
      <w:tr w:rsidR="00907084" w:rsidTr="00907084">
        <w:trPr>
          <w:trHeight w:val="300"/>
        </w:trPr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Gautos pajamos (surinkta pajamų SP), iš jų:</w:t>
            </w:r>
            <w:r>
              <w:rPr>
                <w:rStyle w:val="eop"/>
                <w:lang w:eastAsia="en-US"/>
              </w:rPr>
              <w:t> 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44,90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40,31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89,78</w:t>
            </w:r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 xml:space="preserve">Nesurinkta planuotų pajamų: už valgyklos patalpų nuomą dėl 2022-09-15 pakeisto nuomos </w:t>
            </w:r>
            <w:r>
              <w:rPr>
                <w:rStyle w:val="normaltextrun"/>
                <w:lang w:eastAsia="en-US"/>
              </w:rPr>
              <w:lastRenderedPageBreak/>
              <w:t>mokesčio; už pailgintos dienos grupės paslaugą dėl  mokinių sergamumo</w:t>
            </w:r>
          </w:p>
        </w:tc>
      </w:tr>
      <w:tr w:rsidR="00907084" w:rsidTr="00907084">
        <w:trPr>
          <w:trHeight w:val="300"/>
        </w:trPr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lastRenderedPageBreak/>
              <w:t>Pajamų išlaidos (SP)</w:t>
            </w:r>
            <w:r>
              <w:rPr>
                <w:rStyle w:val="eop"/>
                <w:lang w:eastAsia="en-US"/>
              </w:rPr>
              <w:t> 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46,20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38,51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83,35</w:t>
            </w:r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Pasikeitus teisės aktams, surinkta mažiau įmokų už patalpų nuomą</w:t>
            </w:r>
          </w:p>
        </w:tc>
      </w:tr>
      <w:tr w:rsidR="00907084" w:rsidTr="00907084">
        <w:trPr>
          <w:trHeight w:val="300"/>
        </w:trPr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Projektų finansavimas (ES, VB, SB)</w:t>
            </w:r>
            <w:r>
              <w:rPr>
                <w:rStyle w:val="eop"/>
                <w:lang w:eastAsia="en-US"/>
              </w:rPr>
              <w:t> 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1,72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1,19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69,19</w:t>
            </w:r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color w:val="FF0000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Nepanaudotos gruodžio mėn. karjeros specialisto DU lėšos</w:t>
            </w:r>
          </w:p>
        </w:tc>
      </w:tr>
      <w:tr w:rsidR="00907084" w:rsidTr="00907084">
        <w:trPr>
          <w:trHeight w:val="300"/>
        </w:trPr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Kitos lėšos (parama 1,2 % GPM ir kt.)</w:t>
            </w:r>
            <w:r>
              <w:rPr>
                <w:rStyle w:val="eop"/>
                <w:lang w:eastAsia="en-US"/>
              </w:rPr>
              <w:t> 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8,57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8,57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100</w:t>
            </w:r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eop"/>
                <w:lang w:eastAsia="en-US"/>
              </w:rPr>
              <w:t> </w:t>
            </w:r>
          </w:p>
        </w:tc>
      </w:tr>
      <w:tr w:rsidR="00907084" w:rsidTr="00907084">
        <w:trPr>
          <w:trHeight w:val="300"/>
        </w:trPr>
        <w:tc>
          <w:tcPr>
            <w:tcW w:w="2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Iš viso:</w:t>
            </w:r>
            <w:r>
              <w:rPr>
                <w:rStyle w:val="eop"/>
                <w:lang w:eastAsia="en-US"/>
              </w:rPr>
              <w:t> 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1396,83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1382,04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98,94</w:t>
            </w:r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eop"/>
                <w:lang w:eastAsia="en-US"/>
              </w:rPr>
              <w:t> </w:t>
            </w:r>
          </w:p>
        </w:tc>
      </w:tr>
      <w:tr w:rsidR="00907084" w:rsidTr="00907084">
        <w:trPr>
          <w:trHeight w:val="300"/>
        </w:trPr>
        <w:tc>
          <w:tcPr>
            <w:tcW w:w="69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ind w:firstLine="597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Kreditinis įsiskolinimas (pagal visus finansavimo šaltinius) 2023 m. sausio 1 d.</w:t>
            </w:r>
            <w:r>
              <w:rPr>
                <w:rStyle w:val="eop"/>
                <w:lang w:eastAsia="en-US"/>
              </w:rPr>
              <w:t> </w:t>
            </w:r>
            <w:r>
              <w:rPr>
                <w:lang w:eastAsia="en-US"/>
              </w:rPr>
              <w:t xml:space="preserve">– </w:t>
            </w:r>
            <w:r>
              <w:rPr>
                <w:rStyle w:val="normaltextrun"/>
                <w:lang w:eastAsia="en-US"/>
              </w:rPr>
              <w:t xml:space="preserve">50,48 Eur </w:t>
            </w:r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084" w:rsidRDefault="00907084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lang w:eastAsia="en-US"/>
              </w:rPr>
              <w:t>Ryšių paslaugų teikėjas sąskaitą už gruodžio  mėn. išrašo einamąjį mėnesį</w:t>
            </w:r>
          </w:p>
        </w:tc>
      </w:tr>
    </w:tbl>
    <w:p w:rsidR="00907084" w:rsidRDefault="00907084" w:rsidP="00907084">
      <w:pPr>
        <w:ind w:firstLine="597"/>
        <w:jc w:val="both"/>
        <w:rPr>
          <w:color w:val="FF0000"/>
        </w:rPr>
      </w:pPr>
    </w:p>
    <w:p w:rsidR="00907084" w:rsidRDefault="00907084" w:rsidP="00907084">
      <w:pPr>
        <w:ind w:firstLine="597"/>
        <w:jc w:val="both"/>
        <w:rPr>
          <w:color w:val="FF0000"/>
        </w:rPr>
      </w:pPr>
      <w:r>
        <w:t xml:space="preserve">Įstaigoje 2022 m. Klaipėdos miesto savivaldybės administracijos Švietimo skyriaus specialistai vertino </w:t>
      </w:r>
      <w:r>
        <w:rPr>
          <w:color w:val="000000"/>
        </w:rPr>
        <w:t xml:space="preserve">Sveikatos ir lytiškumo ugdymo bei rengimo šeimai programų vykdymą </w:t>
      </w:r>
      <w:r>
        <w:t>(pažeidimų nenustatyta).</w:t>
      </w:r>
    </w:p>
    <w:p w:rsidR="00907084" w:rsidRDefault="00907084" w:rsidP="00907084">
      <w:pPr>
        <w:ind w:firstLine="597"/>
        <w:jc w:val="both"/>
        <w:rPr>
          <w:rFonts w:eastAsia="Calibri"/>
        </w:rPr>
      </w:pPr>
      <w:r>
        <w:t>2022 m. Įstaigoje liko neišspręstos (vidaus ir išorės faktorių sąlygotos) problemos:</w:t>
      </w:r>
      <w:r>
        <w:rPr>
          <w:color w:val="FF0000"/>
        </w:rPr>
        <w:t xml:space="preserve"> </w:t>
      </w:r>
      <w:r>
        <w:t xml:space="preserve">1) dėl didėjančio SUP mokinių skaičiaus </w:t>
      </w:r>
      <w:r>
        <w:rPr>
          <w:rFonts w:eastAsia="Calibri"/>
        </w:rPr>
        <w:t xml:space="preserve">trūksta švietimo pagalbos specialistų (logopedo, specialiojo pedagogo), mokytojo padėjėjų (SUP mokiniams, kuriems reikalinga mokytojo padėjėjo pagalba, lankant pailgintos dienos grupes); </w:t>
      </w:r>
      <w:r>
        <w:t>2)</w:t>
      </w:r>
      <w:r>
        <w:rPr>
          <w:color w:val="FF0000"/>
        </w:rPr>
        <w:t xml:space="preserve"> </w:t>
      </w:r>
      <w:r>
        <w:t xml:space="preserve">prasta fasado būklė – fasado plytų mūras stipriai pažeistas, plytos išbyrėjusios, po stiprios liūties vanduo sunkiasi pro sienas ir lubas (šlampa 3-ojo aukšto WC, sporto salė); 3) būtina užbaigti elektros instaliacijos atnaujinimą, </w:t>
      </w:r>
      <w:r>
        <w:rPr>
          <w:rFonts w:eastAsia="Calibri"/>
        </w:rPr>
        <w:t xml:space="preserve">pakeisti vandentiekį ir kanalizaciją, apšiltinti pastatą ir mokyklos stogą, modernizuoti sporto salę; 4) </w:t>
      </w:r>
      <w:r>
        <w:t>būtina</w:t>
      </w:r>
      <w:r>
        <w:rPr>
          <w:rFonts w:eastAsia="Calibri"/>
        </w:rPr>
        <w:t xml:space="preserve"> atlikti iš </w:t>
      </w:r>
      <w:r>
        <w:t>Klaipėdos vaikų globos namų „Rytas“ perimtų patalpų remontą, įrengti pailgintos dienos grupių klases, higienos normą atitinkančius tualetus.</w:t>
      </w:r>
    </w:p>
    <w:p w:rsidR="00907084" w:rsidRDefault="00907084" w:rsidP="00907084">
      <w:pPr>
        <w:ind w:firstLine="597"/>
        <w:jc w:val="both"/>
      </w:pPr>
      <w:r>
        <w:t>Planuodama 2023 m. veiklą, Įstaigos bendruomenė susitarė dėl veiklos prioriteto –</w:t>
      </w:r>
      <w:r>
        <w:rPr>
          <w:color w:val="FF0000"/>
        </w:rPr>
        <w:t xml:space="preserve"> </w:t>
      </w:r>
      <w:r>
        <w:rPr>
          <w:rStyle w:val="normaltextrun"/>
          <w:color w:val="000000"/>
          <w:shd w:val="clear" w:color="auto" w:fill="FFFFFF"/>
        </w:rPr>
        <w:t>ugdymo kokybės skirtingų gebėjimų mokiniams užtikrinimo, plėtojant pedagogų lyderystę ir tėvų įsitraukimą į ugdymo procesą.</w:t>
      </w:r>
      <w:r>
        <w:rPr>
          <w:rStyle w:val="eop"/>
          <w:color w:val="000000"/>
          <w:shd w:val="clear" w:color="auto" w:fill="FFFFFF"/>
        </w:rPr>
        <w:t> </w:t>
      </w:r>
    </w:p>
    <w:p w:rsidR="00907084" w:rsidRDefault="00907084" w:rsidP="00907084"/>
    <w:p w:rsidR="00907084" w:rsidRDefault="00907084" w:rsidP="00907084"/>
    <w:p w:rsidR="00907084" w:rsidRDefault="00907084" w:rsidP="00907084">
      <w:r>
        <w:t>Direktorė</w:t>
      </w:r>
      <w:r>
        <w:tab/>
      </w:r>
      <w:r>
        <w:tab/>
      </w:r>
      <w:r>
        <w:tab/>
      </w:r>
      <w:r>
        <w:tab/>
      </w:r>
      <w:r>
        <w:tab/>
        <w:t xml:space="preserve">                         Laura Vaitkienė</w:t>
      </w:r>
    </w:p>
    <w:p w:rsidR="00907084" w:rsidRDefault="00907084" w:rsidP="00907084"/>
    <w:p w:rsidR="00907084" w:rsidRDefault="00907084" w:rsidP="00907084">
      <w:pPr>
        <w:ind w:firstLine="709"/>
        <w:jc w:val="both"/>
      </w:pPr>
    </w:p>
    <w:p w:rsidR="00907084" w:rsidRDefault="00907084" w:rsidP="00907084"/>
    <w:p w:rsidR="00907084" w:rsidRDefault="00907084" w:rsidP="00907084"/>
    <w:p w:rsidR="00907084" w:rsidRDefault="00907084" w:rsidP="00907084">
      <w:pPr>
        <w:jc w:val="center"/>
      </w:pPr>
      <w:r>
        <w:t>_______________________</w:t>
      </w:r>
    </w:p>
    <w:p w:rsidR="004273F6" w:rsidRPr="00832CC9" w:rsidRDefault="004273F6" w:rsidP="00907084">
      <w:pPr>
        <w:jc w:val="center"/>
      </w:pPr>
      <w:bookmarkStart w:id="2" w:name="_GoBack"/>
      <w:bookmarkEnd w:id="2"/>
    </w:p>
    <w:sectPr w:rsidR="004273F6" w:rsidRPr="00832CC9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7084">
          <w:rPr>
            <w:noProof/>
          </w:rPr>
          <w:t>3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47E62"/>
    <w:multiLevelType w:val="hybridMultilevel"/>
    <w:tmpl w:val="D61C8EF6"/>
    <w:lvl w:ilvl="0" w:tplc="ED6A8710">
      <w:numFmt w:val="bullet"/>
      <w:lvlText w:val="–"/>
      <w:lvlJc w:val="left"/>
      <w:pPr>
        <w:ind w:left="95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6079E"/>
    <w:rsid w:val="001D4D63"/>
    <w:rsid w:val="00343D40"/>
    <w:rsid w:val="004273F6"/>
    <w:rsid w:val="004476DD"/>
    <w:rsid w:val="004832C8"/>
    <w:rsid w:val="00597EE8"/>
    <w:rsid w:val="005F495C"/>
    <w:rsid w:val="00832CC9"/>
    <w:rsid w:val="008354D5"/>
    <w:rsid w:val="008E6E82"/>
    <w:rsid w:val="00907084"/>
    <w:rsid w:val="00973B53"/>
    <w:rsid w:val="00996C61"/>
    <w:rsid w:val="00AF7D08"/>
    <w:rsid w:val="00B750B6"/>
    <w:rsid w:val="00C81B7B"/>
    <w:rsid w:val="00CA4D3B"/>
    <w:rsid w:val="00D42B72"/>
    <w:rsid w:val="00D57F27"/>
    <w:rsid w:val="00E33871"/>
    <w:rsid w:val="00E56A73"/>
    <w:rsid w:val="00E70645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prastasis"/>
    <w:rsid w:val="00907084"/>
    <w:pPr>
      <w:spacing w:before="100" w:beforeAutospacing="1" w:after="100" w:afterAutospacing="1"/>
    </w:pPr>
    <w:rPr>
      <w:lang w:eastAsia="lt-LT"/>
    </w:rPr>
  </w:style>
  <w:style w:type="character" w:customStyle="1" w:styleId="normaltextrun">
    <w:name w:val="normaltextrun"/>
    <w:basedOn w:val="Numatytasispastraiposriftas"/>
    <w:rsid w:val="00907084"/>
  </w:style>
  <w:style w:type="character" w:customStyle="1" w:styleId="eop">
    <w:name w:val="eop"/>
    <w:basedOn w:val="Numatytasispastraiposriftas"/>
    <w:rsid w:val="009070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6120</Words>
  <Characters>3489</Characters>
  <Application>Microsoft Office Word</Application>
  <DocSecurity>0</DocSecurity>
  <Lines>29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Ieva Minelgienė</cp:lastModifiedBy>
  <cp:revision>15</cp:revision>
  <dcterms:created xsi:type="dcterms:W3CDTF">2013-10-25T06:49:00Z</dcterms:created>
  <dcterms:modified xsi:type="dcterms:W3CDTF">2023-05-04T06:14:00Z</dcterms:modified>
</cp:coreProperties>
</file>